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【解析】老年人的健康状况受多种因素的影响，其中不健康的生活方式和行为是很多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慢性病的重要危险因子。 吸烟、饮酒、身体活动不足、膳食不合理等是导致高血压、高血糖、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血脂异常、超重肥胖等生物危险因子的直接原因。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【解析】根据老年人身体状况，提出针对性的运动建议，包括选择适宜的运动形式和运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动量，循序渐进，并提出注意事项，防止运动损伤和意外。 «中国老年人膳食指南»提出老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年人运动的四项原则包括:安全、全面、自然、适度。 不包括定时。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【解析】痰湿质(E 型)总体特征:痰湿凝聚，以形体肥胖、腹部肥满、口黏苔腻等痰湿表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现为主要特征，形体特征:体形肥胖，腹部肥满松软。 常见表现:面部皮肤油脂较多，多汗且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黏，胸闷，痰多，口黏腻或甜，喜食肥甘甜黏，苔腻，脉滑。 发病倾向:易患消渴、中风、胸痹等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病。 对外界环境适应能力:对梅雨季节及湿重环境适应能力差。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【解析】病情基本稳定患者指危险性为 1~2 级，或者，患者的精神症状、自知力、社会功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能状况至少有一方面较差。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【解析】平和质(A 型)总体特征:阴阳气血调和，以体态适中、面色红润、精力充沛等为主要特征。 形体特征:体形匀称健壮。 常见表现:面色、肤色润泽，头发稠密有光泽，目光有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神，鼻色明润，嗅觉通利，唇色红润，不易疲劳，精力充沛，耐受寒热，睡眠良好，胃纳佳，大小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便正常，舌色淡红，苔薄白，脉和缓有力。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【解析】1977 年美国医生恩格尔在美国«科学»杂志上著文“需要新的医学模式”，批评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了生物医学模式的“局限性，并提出了一个新的医学模式，即生物-心理-社会医学模式。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【解析】心身统一的观点:完整的个体应包括心、身两个部分，两者相互影响。 对外界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环境的刺激，心、身是作为一个整体来反应的。 因此，在医学心理学的研究中，心、身或者说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精神与躯体是相辅相成的。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【解析】根据«中华人民共和国中医药条例»第十条:依法设立的社区卫生服务中心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(站)、乡镇卫生院等城乡基层卫生服务机构，应当能够提供中医医疗服务。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【解析】«药事管理法规»第四十八条:禁止生产(包括配制，下同)、销售假药。 有下列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情形之一的，为假药:①药品所含成分与国家药品标准规定的成分不符的;②以非药品冒充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药品或者以他种药品冒充此种药品的。 有下列情形之一的药品，按假药论处:①国务院药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品监督管理部门规定禁止使用的;②依照本法必须批准而未经批准生产、进口，或者依照本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法必须检验而未经检验即销售的;③变质的;④被污染的;⑤使用依照本法必须取得批准文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号而未取得批准文号的原料药生产的;⑥所标明的适应证或者功能主治超出规定范围的。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【解析】人口构成指一个国家或地区的人口总数中，年龄、性别、职业、文化程度等人口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学基本特征的分布情况。 人口生育是反映人口生育状况的统计指标，如:粗出生率、总生育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率、人工流产率、人口自然增长率等。 人口死亡是反映社会卫生状况和居民健康水平的重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要基础指标。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【解析】流行病学是研究人群中疾病与健康状况的分布及其影响因素，并研究防治疾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病及促进健康的策略和措施的科学。 流行病学的研究对象是人群，不是个体。 流行病学关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注的事件包括疾病与健康状况及人类疾病和健康相关的事件。 流行病学研究和实践的目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的是防治疾病、促进健康。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【解析】造成有意伤害时主动积极赔偿，不属于有利原则。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【解析】医务人员的医疗技术水平的提高不属于医学伦理学的研究任务。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【解析】在药物治疗中，临床医生应遵循的道德要求有:合理配伍，细致观察;节约费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用，公正分配;对症下药，剂量安全。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【解析】根据«精神卫生法»第三十二条:对再次诊断结论有异议的，可以自主委托依法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取得执业资质的鉴定机构进行精神障碍医学鉴定;医疗机构应当公示经公告的鉴定机构名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单和联系方式。 接受委托的鉴定机构应当指定本机构具有该鉴定事项执业资格的 2 名以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上鉴定人共同进行鉴定，并及时出具鉴定报告。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【解析】根据«母婴保健法»第三十七条:从事母婴保健工作的人员违反本法规定，出具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有关虚假医学证明或者进行胎儿性别鉴定的，由医疗保健机构或者卫生行政部门根据情节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给予行政处分;情节严重的，依法取消执业资格。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【解析】«母婴保健法»第十一条规定:计划生育技术指导、咨询包括下列内容:①避孕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节育与降低出生缺陷发生风险及其他生殖健康的科普宣传、指导和咨询;②提供避孕药具，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对服务对象进行相关的指导、咨询、随访;③对已经施行避孕、节育手术和输卵(精)管复通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手术的，在手术前、后提供相关的指导、咨询和随访。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【解析】孕产期保健服务包括:母婴保健指导、孕产妇保健、胎儿保健、新生儿保健。 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胎儿保健的内容是为胎儿生长发育进行监护，提供咨询和医学指导。 严禁采用技术手段对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胎儿进行性别鉴定，但医学上确有需要的除外。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【解析】医师出现下列情形之一的，按照«执业医师法»第三十七条的规定，由县级以上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卫生行政部门给予警告或者责令暂停六个月以上一年以下执业活动;情</w:t>
      </w:r>
      <w:bookmarkStart w:id="0" w:name="_GoBack"/>
      <w:bookmarkEnd w:id="0"/>
      <w:r>
        <w:rPr>
          <w:sz w:val="18"/>
          <w:szCs w:val="18"/>
        </w:rPr>
        <w:t>节严重的，吊销其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执业证书:①未取得处方权或者被取消处方权后开具药品处方的;②未按照本办法规定开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具药品处方的;③违反本办法其他规定的。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【解析】中止医师执业活动 2 年以上以及不予注册的形式消失的，申请重新执业，应当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依法重新注册。 «医师执业注册暂行办法»规定，重新申请注册人员，应当首先到县级以上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卫生行政部门指定的医疗、预防、保健机构或组织，接受 3 至 6 个月的培训，并经考核合格，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方可依照相关规定重新申请执业注册。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7D21"/>
    <w:rsid w:val="07986DAB"/>
    <w:rsid w:val="1D622456"/>
    <w:rsid w:val="1DEF5D26"/>
    <w:rsid w:val="21BC62D7"/>
    <w:rsid w:val="229619F5"/>
    <w:rsid w:val="25BC161E"/>
    <w:rsid w:val="37F91FA6"/>
    <w:rsid w:val="38A0504C"/>
    <w:rsid w:val="38BF02C8"/>
    <w:rsid w:val="399A5611"/>
    <w:rsid w:val="3AA11D8E"/>
    <w:rsid w:val="42B95C77"/>
    <w:rsid w:val="5041488C"/>
    <w:rsid w:val="581E2A29"/>
    <w:rsid w:val="585E3140"/>
    <w:rsid w:val="5F472CE6"/>
    <w:rsid w:val="5FD11F33"/>
    <w:rsid w:val="615B2BAD"/>
    <w:rsid w:val="615D15D9"/>
    <w:rsid w:val="67101238"/>
    <w:rsid w:val="718967DC"/>
    <w:rsid w:val="796B1AD4"/>
    <w:rsid w:val="79B87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2018-08-20T02:07:01Z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